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szCs w:val="44"/>
        </w:rPr>
      </w:pPr>
      <w:bookmarkStart w:id="0" w:name="_GoBack"/>
      <w:bookmarkEnd w:id="0"/>
      <w:r>
        <w:rPr>
          <w:rFonts w:hint="eastAsia" w:ascii="Arial" w:hAnsi="Arial" w:eastAsia="宋体" w:cs="Arial"/>
          <w:b/>
          <w:sz w:val="36"/>
          <w:szCs w:val="44"/>
          <w:lang w:eastAsia="zh-CN"/>
        </w:rPr>
        <w:t>曲靖工商学校</w:t>
      </w:r>
      <w:r>
        <w:rPr>
          <w:rFonts w:hint="eastAsia" w:ascii="Arial" w:hAnsi="Arial" w:eastAsia="宋体" w:cs="Arial"/>
          <w:b/>
          <w:sz w:val="36"/>
          <w:szCs w:val="44"/>
        </w:rPr>
        <w:t>国家奖学金20</w:t>
      </w:r>
      <w:r>
        <w:rPr>
          <w:rFonts w:hint="eastAsia" w:ascii="Arial" w:hAnsi="Arial" w:eastAsia="宋体" w:cs="Arial"/>
          <w:b/>
          <w:sz w:val="36"/>
          <w:szCs w:val="44"/>
          <w:lang w:val="en-US" w:eastAsia="zh-CN"/>
        </w:rPr>
        <w:t>20</w:t>
      </w:r>
      <w:r>
        <w:rPr>
          <w:rFonts w:hint="eastAsia" w:ascii="宋体" w:hAnsi="宋体" w:eastAsia="宋体" w:cs="宋体"/>
          <w:b/>
          <w:sz w:val="36"/>
          <w:szCs w:val="44"/>
        </w:rPr>
        <w:t>年度绩效自评报告</w:t>
      </w:r>
    </w:p>
    <w:p>
      <w:pPr>
        <w:ind w:firstLine="600" w:firstLineChars="200"/>
        <w:rPr>
          <w:rFonts w:hint="eastAsia" w:ascii="黑体" w:hAnsi="黑体" w:eastAsia="黑体" w:cs="黑体"/>
          <w:bCs/>
          <w:szCs w:val="32"/>
        </w:rPr>
      </w:pPr>
    </w:p>
    <w:p>
      <w:pPr>
        <w:ind w:firstLine="600" w:firstLineChars="200"/>
        <w:rPr>
          <w:rFonts w:ascii="黑体" w:hAnsi="黑体" w:eastAsia="黑体" w:cs="黑体"/>
          <w:bCs/>
          <w:szCs w:val="32"/>
        </w:rPr>
      </w:pPr>
      <w:r>
        <w:rPr>
          <w:rFonts w:hint="eastAsia" w:ascii="黑体" w:hAnsi="黑体" w:eastAsia="黑体" w:cs="黑体"/>
          <w:bCs/>
          <w:szCs w:val="32"/>
        </w:rPr>
        <w:t>一、绩效目标分解下达情况</w:t>
      </w:r>
    </w:p>
    <w:p>
      <w:pPr>
        <w:ind w:firstLine="600" w:firstLineChars="200"/>
        <w:outlineLvl w:val="0"/>
        <w:rPr>
          <w:rFonts w:ascii="仿宋_GB2312"/>
          <w:szCs w:val="32"/>
        </w:rPr>
      </w:pPr>
      <w:r>
        <w:rPr>
          <w:rFonts w:hint="eastAsia" w:ascii="仿宋_GB2312"/>
          <w:szCs w:val="32"/>
          <w:lang w:val="en-US" w:eastAsia="zh-CN"/>
        </w:rPr>
        <w:t>2020年我校获得中等职业学校国家奖学金奖励名额10人，预算安排国家奖学金资金6万元，实际下达资金6万元，其中：中央财政资金6万元。</w:t>
      </w:r>
    </w:p>
    <w:p>
      <w:pPr>
        <w:ind w:firstLine="600" w:firstLineChars="200"/>
        <w:rPr>
          <w:rFonts w:ascii="黑体" w:hAnsi="黑体" w:eastAsia="黑体" w:cs="黑体"/>
          <w:bCs/>
          <w:szCs w:val="32"/>
        </w:rPr>
      </w:pPr>
      <w:r>
        <w:rPr>
          <w:rFonts w:hint="eastAsia" w:ascii="黑体" w:hAnsi="黑体" w:eastAsia="黑体" w:cs="黑体"/>
          <w:bCs/>
          <w:szCs w:val="32"/>
        </w:rPr>
        <w:t>二、绩效目标完成情况分析</w:t>
      </w:r>
    </w:p>
    <w:p>
      <w:pPr>
        <w:ind w:firstLine="602" w:firstLineChars="200"/>
        <w:outlineLvl w:val="0"/>
        <w:rPr>
          <w:rFonts w:hint="eastAsia" w:ascii="仿宋_GB2312" w:hAnsi="仿宋_GB2312" w:eastAsia="仿宋_GB2312" w:cs="仿宋_GB2312"/>
          <w:b w:val="0"/>
          <w:bCs w:val="0"/>
          <w:szCs w:val="32"/>
          <w:lang w:eastAsia="zh-CN"/>
        </w:rPr>
      </w:pPr>
      <w:r>
        <w:rPr>
          <w:rFonts w:hint="eastAsia" w:ascii="楷体_GB2312" w:hAnsi="楷体_GB2312" w:eastAsia="楷体_GB2312" w:cs="楷体_GB2312"/>
          <w:b/>
          <w:bCs/>
          <w:szCs w:val="32"/>
        </w:rPr>
        <w:t>（一）资金投入情况分析。</w:t>
      </w:r>
    </w:p>
    <w:p>
      <w:pPr>
        <w:ind w:firstLine="600" w:firstLineChars="200"/>
        <w:outlineLvl w:val="0"/>
        <w:rPr>
          <w:rFonts w:hint="eastAsia" w:ascii="仿宋_GB2312" w:hAnsi="仿宋_GB2312" w:eastAsia="仿宋_GB2312" w:cs="仿宋_GB2312"/>
          <w:b w:val="0"/>
          <w:bCs w:val="0"/>
          <w:szCs w:val="32"/>
          <w:lang w:eastAsia="zh-CN"/>
        </w:rPr>
      </w:pPr>
      <w:r>
        <w:rPr>
          <w:rFonts w:hint="eastAsia" w:ascii="仿宋_GB2312" w:hAnsi="仿宋_GB2312" w:eastAsia="仿宋_GB2312" w:cs="仿宋_GB2312"/>
          <w:b w:val="0"/>
          <w:bCs w:val="0"/>
          <w:szCs w:val="32"/>
          <w:lang w:eastAsia="zh-CN"/>
        </w:rPr>
        <w:t>中职国家奖学金由中央财政出资设立，用于奖励</w:t>
      </w:r>
      <w:r>
        <w:rPr>
          <w:rFonts w:hint="eastAsia" w:ascii="仿宋_GB2312" w:hAnsi="仿宋_GB2312" w:eastAsia="仿宋_GB2312" w:cs="仿宋_GB2312"/>
          <w:b w:val="0"/>
          <w:bCs w:val="0"/>
          <w:szCs w:val="32"/>
          <w:lang w:eastAsia="zh-CN"/>
        </w:rPr>
        <w:fldChar w:fldCharType="begin"/>
      </w:r>
      <w:r>
        <w:rPr>
          <w:rFonts w:hint="eastAsia" w:ascii="仿宋_GB2312" w:hAnsi="仿宋_GB2312" w:eastAsia="仿宋_GB2312" w:cs="仿宋_GB2312"/>
          <w:b w:val="0"/>
          <w:bCs w:val="0"/>
          <w:szCs w:val="32"/>
          <w:lang w:eastAsia="zh-CN"/>
        </w:rPr>
        <w:instrText xml:space="preserve"> HYPERLINK "https://baike.baidu.com/item/%E4%B8%AD%E7%AD%89%E8%81%8C%E4%B8%9A%E5%AD%A6%E6%A0%A1/7487709" \t "https://baike.baidu.com/item/%E4%B8%AD%E7%AD%89%E8%81%8C%E4%B8%9A%E6%95%99%E8%82%B2%E5%9B%BD%E5%AE%B6%E5%A5%96%E5%AD%A6%E9%87%91/_blank" </w:instrText>
      </w:r>
      <w:r>
        <w:rPr>
          <w:rFonts w:hint="eastAsia" w:ascii="仿宋_GB2312" w:hAnsi="仿宋_GB2312" w:eastAsia="仿宋_GB2312" w:cs="仿宋_GB2312"/>
          <w:b w:val="0"/>
          <w:bCs w:val="0"/>
          <w:szCs w:val="32"/>
          <w:lang w:eastAsia="zh-CN"/>
        </w:rPr>
        <w:fldChar w:fldCharType="separate"/>
      </w:r>
      <w:r>
        <w:rPr>
          <w:rFonts w:hint="eastAsia" w:ascii="仿宋_GB2312" w:hAnsi="仿宋_GB2312" w:eastAsia="仿宋_GB2312" w:cs="仿宋_GB2312"/>
          <w:b w:val="0"/>
          <w:bCs w:val="0"/>
          <w:szCs w:val="32"/>
          <w:lang w:eastAsia="zh-CN"/>
        </w:rPr>
        <w:t>中等职业学校</w:t>
      </w:r>
      <w:r>
        <w:rPr>
          <w:rFonts w:hint="eastAsia" w:ascii="仿宋_GB2312" w:hAnsi="仿宋_GB2312" w:eastAsia="仿宋_GB2312" w:cs="仿宋_GB2312"/>
          <w:b w:val="0"/>
          <w:bCs w:val="0"/>
          <w:szCs w:val="32"/>
          <w:lang w:eastAsia="zh-CN"/>
        </w:rPr>
        <w:fldChar w:fldCharType="end"/>
      </w:r>
      <w:r>
        <w:rPr>
          <w:rFonts w:hint="eastAsia" w:ascii="仿宋_GB2312" w:hAnsi="仿宋_GB2312" w:eastAsia="仿宋_GB2312" w:cs="仿宋_GB2312"/>
          <w:b w:val="0"/>
          <w:bCs w:val="0"/>
          <w:szCs w:val="32"/>
          <w:lang w:eastAsia="zh-CN"/>
        </w:rPr>
        <w:t>（含技工学校）全日制在校生中特别优秀的学生。下达的国家奖学金用于激励中等职业学校学生勤奋学习、努力进取，在德、智、体、美</w:t>
      </w:r>
      <w:r>
        <w:rPr>
          <w:rFonts w:hint="eastAsia" w:ascii="仿宋_GB2312" w:hAnsi="仿宋_GB2312" w:cs="仿宋_GB2312"/>
          <w:b w:val="0"/>
          <w:bCs w:val="0"/>
          <w:szCs w:val="32"/>
          <w:lang w:eastAsia="zh-CN"/>
        </w:rPr>
        <w:t>、劳</w:t>
      </w:r>
      <w:r>
        <w:rPr>
          <w:rFonts w:hint="eastAsia" w:ascii="仿宋_GB2312" w:hAnsi="仿宋_GB2312" w:eastAsia="仿宋_GB2312" w:cs="仿宋_GB2312"/>
          <w:b w:val="0"/>
          <w:bCs w:val="0"/>
          <w:szCs w:val="32"/>
          <w:lang w:eastAsia="zh-CN"/>
        </w:rPr>
        <w:t>等方面全面发展。</w:t>
      </w:r>
      <w:r>
        <w:rPr>
          <w:rFonts w:hint="eastAsia" w:ascii="仿宋_GB2312" w:hAnsi="仿宋_GB2312" w:cs="仿宋_GB2312"/>
          <w:b w:val="0"/>
          <w:bCs w:val="0"/>
          <w:szCs w:val="32"/>
          <w:lang w:eastAsia="zh-CN"/>
        </w:rPr>
        <w:t>我校严格执行《中等职业教育国家奖学金评审暂行办法》的规定，对中职资助资金实行专账核算。国家奖学金资金专款专用，未发生套取、挤占、挪用、滞留财政专项资金行为。</w:t>
      </w:r>
      <w:r>
        <w:rPr>
          <w:rFonts w:hint="eastAsia" w:ascii="仿宋_GB2312" w:hAnsi="仿宋_GB2312" w:eastAsia="仿宋_GB2312" w:cs="仿宋_GB2312"/>
          <w:b w:val="0"/>
          <w:bCs w:val="0"/>
          <w:szCs w:val="32"/>
          <w:lang w:eastAsia="zh-CN"/>
        </w:rPr>
        <w:t>2020年下达的6万元国家奖学金已及时全额发放给相应的学生。</w:t>
      </w:r>
    </w:p>
    <w:p>
      <w:pPr>
        <w:numPr>
          <w:ilvl w:val="0"/>
          <w:numId w:val="1"/>
        </w:numPr>
        <w:ind w:firstLine="602" w:firstLineChars="200"/>
        <w:outlineLvl w:val="0"/>
        <w:rPr>
          <w:rFonts w:hint="eastAsia" w:ascii="楷体_GB2312" w:hAnsi="楷体_GB2312" w:eastAsia="楷体_GB2312" w:cs="楷体_GB2312"/>
          <w:b/>
          <w:bCs/>
          <w:szCs w:val="32"/>
        </w:rPr>
      </w:pPr>
      <w:r>
        <w:rPr>
          <w:rFonts w:hint="eastAsia" w:ascii="楷体_GB2312" w:hAnsi="楷体_GB2312" w:eastAsia="楷体_GB2312" w:cs="楷体_GB2312"/>
          <w:b/>
          <w:bCs/>
          <w:szCs w:val="32"/>
        </w:rPr>
        <w:t>总体绩效目标完成情况分析。</w:t>
      </w:r>
    </w:p>
    <w:p>
      <w:pPr>
        <w:numPr>
          <w:ilvl w:val="0"/>
          <w:numId w:val="0"/>
        </w:numPr>
        <w:ind w:firstLine="600" w:firstLineChars="200"/>
        <w:outlineLvl w:val="0"/>
        <w:rPr>
          <w:rFonts w:hint="eastAsia" w:ascii="仿宋_GB2312" w:hAnsi="仿宋_GB2312" w:eastAsia="仿宋_GB2312" w:cs="仿宋_GB2312"/>
          <w:b w:val="0"/>
          <w:bCs w:val="0"/>
          <w:szCs w:val="32"/>
          <w:lang w:eastAsia="zh-CN"/>
        </w:rPr>
      </w:pPr>
      <w:r>
        <w:rPr>
          <w:rFonts w:hint="eastAsia" w:ascii="仿宋_GB2312" w:hAnsi="仿宋_GB2312" w:eastAsia="仿宋_GB2312" w:cs="仿宋_GB2312"/>
          <w:b w:val="0"/>
          <w:bCs w:val="0"/>
          <w:szCs w:val="32"/>
          <w:lang w:eastAsia="zh-CN"/>
        </w:rPr>
        <w:t>根据曲财教【2020】132号《曲靖市财政局 曲靖市教育体育局关于下达2020年中等职业教育学生资助（奖学金）补助资金的通知》及《中等职业教育国家奖学金评审暂行办法》的要求，我校拟定了2020年国家奖学金评选方案，按照公开、公平、公正的原则做好我校2020年国家奖学金评审、发放工作。2020年下达的6万元国家奖学金已及时全额发放给相应的学生。</w:t>
      </w:r>
    </w:p>
    <w:p>
      <w:pPr>
        <w:ind w:firstLine="602" w:firstLineChars="200"/>
        <w:outlineLvl w:val="0"/>
        <w:rPr>
          <w:rFonts w:hint="eastAsia" w:ascii="仿宋_GB2312"/>
          <w:szCs w:val="32"/>
        </w:rPr>
      </w:pPr>
      <w:r>
        <w:rPr>
          <w:rFonts w:hint="eastAsia" w:ascii="楷体_GB2312" w:hAnsi="楷体_GB2312" w:eastAsia="楷体_GB2312" w:cs="楷体_GB2312"/>
          <w:b/>
          <w:bCs/>
          <w:szCs w:val="32"/>
        </w:rPr>
        <w:t>（三）绩效指标完成情况分析。</w:t>
      </w:r>
      <w:r>
        <w:rPr>
          <w:rFonts w:hint="eastAsia" w:ascii="仿宋_GB2312"/>
          <w:szCs w:val="32"/>
        </w:rPr>
        <w:t>（</w:t>
      </w:r>
      <w:r>
        <w:rPr>
          <w:rFonts w:hint="eastAsia" w:ascii="仿宋_GB2312"/>
          <w:szCs w:val="32"/>
          <w:lang w:eastAsia="zh-CN"/>
        </w:rPr>
        <w:t>根据各三级绩效指标值，逐项分析全年实际完成情况。</w:t>
      </w:r>
      <w:r>
        <w:rPr>
          <w:rFonts w:hint="eastAsia" w:ascii="仿宋_GB2312"/>
          <w:szCs w:val="32"/>
        </w:rPr>
        <w:t>）</w:t>
      </w:r>
    </w:p>
    <w:p>
      <w:pPr>
        <w:ind w:firstLine="600" w:firstLineChars="200"/>
        <w:outlineLvl w:val="0"/>
        <w:rPr>
          <w:rFonts w:hint="eastAsia" w:ascii="仿宋_GB2312"/>
          <w:szCs w:val="32"/>
          <w:lang w:val="en-US" w:eastAsia="zh-CN"/>
        </w:rPr>
      </w:pPr>
      <w:r>
        <w:rPr>
          <w:rFonts w:hint="eastAsia" w:ascii="仿宋_GB2312"/>
          <w:szCs w:val="32"/>
          <w:lang w:val="en-US" w:eastAsia="zh-CN"/>
        </w:rPr>
        <w:t>1.奖励人数</w:t>
      </w:r>
    </w:p>
    <w:p>
      <w:pPr>
        <w:ind w:firstLine="600" w:firstLineChars="200"/>
        <w:outlineLvl w:val="0"/>
        <w:rPr>
          <w:rFonts w:hint="eastAsia" w:ascii="仿宋_GB2312"/>
          <w:szCs w:val="32"/>
          <w:lang w:val="en-US" w:eastAsia="zh-CN"/>
        </w:rPr>
      </w:pPr>
      <w:r>
        <w:rPr>
          <w:rFonts w:hint="eastAsia" w:ascii="仿宋_GB2312"/>
          <w:szCs w:val="32"/>
          <w:lang w:val="en-US" w:eastAsia="zh-CN"/>
        </w:rPr>
        <w:t>2020年我校获得中等职业学校国家奖学金奖励名额10人，实际评选获得国家奖学金人数10人。</w:t>
      </w:r>
    </w:p>
    <w:p>
      <w:pPr>
        <w:numPr>
          <w:ilvl w:val="0"/>
          <w:numId w:val="0"/>
        </w:numPr>
        <w:ind w:firstLine="600" w:firstLineChars="200"/>
        <w:outlineLvl w:val="0"/>
        <w:rPr>
          <w:rFonts w:hint="eastAsia" w:ascii="仿宋_GB2312"/>
          <w:szCs w:val="32"/>
          <w:lang w:val="en-US" w:eastAsia="zh-CN"/>
        </w:rPr>
      </w:pPr>
      <w:r>
        <w:rPr>
          <w:rFonts w:hint="eastAsia" w:ascii="仿宋_GB2312"/>
          <w:szCs w:val="32"/>
          <w:lang w:val="en-US" w:eastAsia="zh-CN"/>
        </w:rPr>
        <w:t>2.完成学业情况</w:t>
      </w:r>
    </w:p>
    <w:p>
      <w:pPr>
        <w:numPr>
          <w:ilvl w:val="0"/>
          <w:numId w:val="0"/>
        </w:numPr>
        <w:ind w:firstLine="600" w:firstLineChars="200"/>
        <w:outlineLvl w:val="0"/>
        <w:rPr>
          <w:rFonts w:hint="eastAsia" w:ascii="仿宋_GB2312"/>
          <w:szCs w:val="32"/>
          <w:lang w:val="en-US" w:eastAsia="zh-CN"/>
        </w:rPr>
      </w:pPr>
      <w:r>
        <w:rPr>
          <w:rFonts w:hint="eastAsia" w:ascii="仿宋_GB2312"/>
          <w:szCs w:val="32"/>
          <w:lang w:val="en-US" w:eastAsia="zh-CN"/>
        </w:rPr>
        <w:t>2020年我校获得中等职业学校国家奖学金的10名同学100%完成学业。</w:t>
      </w:r>
    </w:p>
    <w:p>
      <w:pPr>
        <w:numPr>
          <w:ilvl w:val="0"/>
          <w:numId w:val="0"/>
        </w:numPr>
        <w:ind w:firstLine="600" w:firstLineChars="200"/>
        <w:outlineLvl w:val="0"/>
        <w:rPr>
          <w:rFonts w:hint="default" w:ascii="仿宋_GB2312"/>
          <w:szCs w:val="32"/>
          <w:lang w:val="en-US" w:eastAsia="zh-CN"/>
        </w:rPr>
      </w:pPr>
      <w:r>
        <w:rPr>
          <w:rFonts w:hint="eastAsia" w:ascii="仿宋_GB2312"/>
          <w:szCs w:val="32"/>
          <w:lang w:val="en-US" w:eastAsia="zh-CN"/>
        </w:rPr>
        <w:t>3.</w:t>
      </w:r>
      <w:r>
        <w:rPr>
          <w:rFonts w:hint="eastAsia" w:ascii="仿宋_GB2312"/>
          <w:color w:val="auto"/>
          <w:szCs w:val="32"/>
          <w:lang w:val="en-US" w:eastAsia="zh-CN"/>
        </w:rPr>
        <w:t>奖励对象合规性、项目公示</w:t>
      </w:r>
    </w:p>
    <w:p>
      <w:pPr>
        <w:numPr>
          <w:ilvl w:val="0"/>
          <w:numId w:val="0"/>
        </w:numPr>
        <w:ind w:firstLine="600" w:firstLineChars="200"/>
        <w:outlineLvl w:val="0"/>
        <w:rPr>
          <w:rFonts w:hint="eastAsia" w:ascii="仿宋_GB2312" w:hAnsi="仿宋_GB2312" w:cs="仿宋_GB2312"/>
          <w:b w:val="0"/>
          <w:bCs w:val="0"/>
          <w:szCs w:val="32"/>
          <w:lang w:eastAsia="zh-CN"/>
        </w:rPr>
      </w:pPr>
      <w:r>
        <w:rPr>
          <w:rFonts w:hint="eastAsia" w:ascii="仿宋_GB2312" w:hAnsi="仿宋_GB2312" w:eastAsia="仿宋_GB2312" w:cs="仿宋_GB2312"/>
          <w:b w:val="0"/>
          <w:bCs w:val="0"/>
          <w:szCs w:val="32"/>
          <w:lang w:eastAsia="zh-CN"/>
        </w:rPr>
        <w:t>根据曲财教【2020】132号《曲靖市财政局 曲靖市教育体育局关于下达2020年中等职业教育学生资助（奖学金）补助资金的通知》及《中等职业教育国家奖学金评审暂行办法》的要求，我校认真组织开展了2020年中等职业教育国家奖学金的评选工作，按照公开、公正的原则，在经过学生申请，专业部推选，学校领导评审考核后，评选出了10名优秀学生</w:t>
      </w:r>
      <w:r>
        <w:rPr>
          <w:rFonts w:hint="eastAsia" w:ascii="仿宋_GB2312" w:hAnsi="仿宋_GB2312" w:cs="仿宋_GB2312"/>
          <w:b w:val="0"/>
          <w:bCs w:val="0"/>
          <w:szCs w:val="32"/>
          <w:lang w:eastAsia="zh-CN"/>
        </w:rPr>
        <w:t>，并将推荐</w:t>
      </w:r>
      <w:r>
        <w:rPr>
          <w:rFonts w:hint="eastAsia" w:ascii="仿宋_GB2312" w:hAnsi="仿宋_GB2312" w:eastAsia="仿宋_GB2312" w:cs="仿宋_GB2312"/>
          <w:b w:val="0"/>
          <w:bCs w:val="0"/>
          <w:szCs w:val="32"/>
          <w:lang w:eastAsia="zh-CN"/>
        </w:rPr>
        <w:t>名单在学校范围内公示七天</w:t>
      </w:r>
      <w:r>
        <w:rPr>
          <w:rFonts w:hint="eastAsia" w:ascii="仿宋_GB2312" w:hAnsi="仿宋_GB2312" w:cs="仿宋_GB2312"/>
          <w:b w:val="0"/>
          <w:bCs w:val="0"/>
          <w:szCs w:val="32"/>
          <w:lang w:eastAsia="zh-CN"/>
        </w:rPr>
        <w:t>，公示无异议，评审过程符合规定程序，评审结果有效。</w:t>
      </w:r>
    </w:p>
    <w:p>
      <w:pPr>
        <w:numPr>
          <w:ilvl w:val="0"/>
          <w:numId w:val="0"/>
        </w:numPr>
        <w:ind w:firstLine="600" w:firstLineChars="200"/>
        <w:outlineLvl w:val="0"/>
        <w:rPr>
          <w:rFonts w:hint="default" w:ascii="仿宋_GB2312"/>
          <w:szCs w:val="32"/>
          <w:lang w:val="en-US" w:eastAsia="zh-CN"/>
        </w:rPr>
      </w:pPr>
      <w:r>
        <w:rPr>
          <w:rFonts w:hint="eastAsia" w:ascii="仿宋_GB2312"/>
          <w:szCs w:val="32"/>
          <w:lang w:val="en-US" w:eastAsia="zh-CN"/>
        </w:rPr>
        <w:t>4.申请和评审时限、</w:t>
      </w:r>
      <w:r>
        <w:rPr>
          <w:rFonts w:hint="eastAsia" w:ascii="仿宋_GB2312" w:hAnsi="仿宋_GB2312" w:cs="仿宋_GB2312"/>
          <w:b w:val="0"/>
          <w:bCs w:val="0"/>
          <w:szCs w:val="32"/>
          <w:lang w:val="en-US" w:eastAsia="zh-CN"/>
        </w:rPr>
        <w:t>资金到位率、发放及时率</w:t>
      </w:r>
    </w:p>
    <w:p>
      <w:pPr>
        <w:numPr>
          <w:ilvl w:val="0"/>
          <w:numId w:val="0"/>
        </w:numPr>
        <w:ind w:firstLine="600" w:firstLineChars="200"/>
        <w:outlineLvl w:val="0"/>
        <w:rPr>
          <w:rFonts w:hint="eastAsia" w:ascii="仿宋_GB2312" w:hAnsi="仿宋_GB2312" w:cs="仿宋_GB2312"/>
          <w:b w:val="0"/>
          <w:bCs w:val="0"/>
          <w:szCs w:val="32"/>
          <w:lang w:eastAsia="zh-CN"/>
        </w:rPr>
      </w:pPr>
      <w:r>
        <w:rPr>
          <w:rFonts w:hint="default" w:ascii="仿宋_GB2312"/>
          <w:szCs w:val="32"/>
          <w:lang w:val="en-US" w:eastAsia="zh-CN"/>
        </w:rPr>
        <w:t>中职国家奖学金每</w:t>
      </w:r>
      <w:r>
        <w:rPr>
          <w:rFonts w:hint="eastAsia" w:ascii="仿宋_GB2312"/>
          <w:szCs w:val="32"/>
          <w:lang w:val="en-US" w:eastAsia="zh-CN"/>
        </w:rPr>
        <w:t>学</w:t>
      </w:r>
      <w:r>
        <w:rPr>
          <w:rFonts w:hint="default" w:ascii="仿宋_GB2312"/>
          <w:szCs w:val="32"/>
          <w:lang w:val="en-US" w:eastAsia="zh-CN"/>
        </w:rPr>
        <w:t>年评审一次，实行等额评审。</w:t>
      </w:r>
      <w:r>
        <w:rPr>
          <w:rFonts w:hint="eastAsia" w:ascii="仿宋_GB2312"/>
          <w:szCs w:val="32"/>
          <w:lang w:val="en-US" w:eastAsia="zh-CN"/>
        </w:rPr>
        <w:t>我校2020年预算安排国家奖学金资金6万元，已足额下达，下达资金已</w:t>
      </w:r>
      <w:r>
        <w:rPr>
          <w:rFonts w:hint="eastAsia" w:ascii="仿宋_GB2312" w:hAnsi="仿宋_GB2312" w:eastAsia="仿宋_GB2312" w:cs="仿宋_GB2312"/>
          <w:b w:val="0"/>
          <w:bCs w:val="0"/>
          <w:szCs w:val="32"/>
          <w:lang w:eastAsia="zh-CN"/>
        </w:rPr>
        <w:t>及时全额发放给</w:t>
      </w:r>
      <w:r>
        <w:rPr>
          <w:rFonts w:hint="eastAsia" w:ascii="仿宋_GB2312" w:hAnsi="仿宋_GB2312" w:cs="仿宋_GB2312"/>
          <w:b w:val="0"/>
          <w:bCs w:val="0"/>
          <w:szCs w:val="32"/>
          <w:lang w:eastAsia="zh-CN"/>
        </w:rPr>
        <w:t>获奖</w:t>
      </w:r>
      <w:r>
        <w:rPr>
          <w:rFonts w:hint="eastAsia" w:ascii="仿宋_GB2312" w:hAnsi="仿宋_GB2312" w:eastAsia="仿宋_GB2312" w:cs="仿宋_GB2312"/>
          <w:b w:val="0"/>
          <w:bCs w:val="0"/>
          <w:szCs w:val="32"/>
          <w:lang w:eastAsia="zh-CN"/>
        </w:rPr>
        <w:t>的学生</w:t>
      </w:r>
      <w:r>
        <w:rPr>
          <w:rFonts w:hint="eastAsia" w:ascii="仿宋_GB2312" w:hAnsi="仿宋_GB2312" w:cs="仿宋_GB2312"/>
          <w:b w:val="0"/>
          <w:bCs w:val="0"/>
          <w:szCs w:val="32"/>
          <w:lang w:eastAsia="zh-CN"/>
        </w:rPr>
        <w:t>。</w:t>
      </w:r>
    </w:p>
    <w:p>
      <w:pPr>
        <w:numPr>
          <w:ilvl w:val="0"/>
          <w:numId w:val="0"/>
        </w:numPr>
        <w:ind w:firstLine="600" w:firstLineChars="200"/>
        <w:outlineLvl w:val="0"/>
        <w:rPr>
          <w:rFonts w:hint="default" w:ascii="仿宋_GB2312" w:hAnsi="仿宋_GB2312" w:cs="仿宋_GB2312"/>
          <w:b w:val="0"/>
          <w:bCs w:val="0"/>
          <w:szCs w:val="32"/>
          <w:lang w:val="en-US" w:eastAsia="zh-CN"/>
        </w:rPr>
      </w:pPr>
      <w:r>
        <w:rPr>
          <w:rFonts w:hint="eastAsia" w:ascii="仿宋_GB2312" w:hAnsi="仿宋_GB2312" w:cs="仿宋_GB2312"/>
          <w:b w:val="0"/>
          <w:bCs w:val="0"/>
          <w:szCs w:val="32"/>
          <w:lang w:val="en-US" w:eastAsia="zh-CN"/>
        </w:rPr>
        <w:t>5.奖励标准</w:t>
      </w:r>
    </w:p>
    <w:p>
      <w:pPr>
        <w:numPr>
          <w:ilvl w:val="0"/>
          <w:numId w:val="0"/>
        </w:numPr>
        <w:ind w:firstLine="600" w:firstLineChars="200"/>
        <w:outlineLvl w:val="0"/>
        <w:rPr>
          <w:rFonts w:hint="eastAsia" w:ascii="仿宋_GB2312" w:hAnsi="仿宋_GB2312" w:cs="仿宋_GB2312"/>
          <w:b w:val="0"/>
          <w:bCs w:val="0"/>
          <w:szCs w:val="32"/>
          <w:lang w:val="en-US" w:eastAsia="zh-CN"/>
        </w:rPr>
      </w:pPr>
      <w:r>
        <w:rPr>
          <w:rFonts w:hint="eastAsia" w:ascii="仿宋_GB2312" w:hAnsi="仿宋_GB2312" w:cs="仿宋_GB2312"/>
          <w:b w:val="0"/>
          <w:bCs w:val="0"/>
          <w:szCs w:val="32"/>
          <w:lang w:val="en-US" w:eastAsia="zh-CN"/>
        </w:rPr>
        <w:t>中职国家奖学金奖励标准为6000元/生/年。</w:t>
      </w:r>
    </w:p>
    <w:p>
      <w:pPr>
        <w:numPr>
          <w:ilvl w:val="0"/>
          <w:numId w:val="0"/>
        </w:numPr>
        <w:ind w:firstLine="600" w:firstLineChars="200"/>
        <w:outlineLvl w:val="0"/>
        <w:rPr>
          <w:rFonts w:hint="default" w:ascii="仿宋_GB2312" w:hAnsi="仿宋_GB2312" w:cs="仿宋_GB2312"/>
          <w:b w:val="0"/>
          <w:bCs w:val="0"/>
          <w:szCs w:val="32"/>
          <w:lang w:val="en-US" w:eastAsia="zh-CN"/>
        </w:rPr>
      </w:pPr>
      <w:r>
        <w:rPr>
          <w:rFonts w:hint="eastAsia" w:ascii="仿宋_GB2312" w:hAnsi="仿宋_GB2312" w:cs="仿宋_GB2312"/>
          <w:b w:val="0"/>
          <w:bCs w:val="0"/>
          <w:szCs w:val="32"/>
          <w:lang w:val="en-US" w:eastAsia="zh-CN"/>
        </w:rPr>
        <w:t>6.学生家庭减轻负担</w:t>
      </w:r>
    </w:p>
    <w:p>
      <w:pPr>
        <w:numPr>
          <w:ilvl w:val="0"/>
          <w:numId w:val="0"/>
        </w:numPr>
        <w:ind w:firstLine="600" w:firstLineChars="200"/>
        <w:outlineLvl w:val="0"/>
        <w:rPr>
          <w:rFonts w:hint="eastAsia" w:ascii="仿宋_GB2312"/>
          <w:szCs w:val="32"/>
          <w:lang w:val="en-US" w:eastAsia="zh-CN"/>
        </w:rPr>
      </w:pPr>
      <w:r>
        <w:rPr>
          <w:rFonts w:hint="eastAsia" w:ascii="仿宋_GB2312"/>
          <w:szCs w:val="32"/>
          <w:lang w:val="en-US" w:eastAsia="zh-CN"/>
        </w:rPr>
        <w:t>2020年我校获得中等职业学校国家奖学金奖励名额10人，实际评选获得国家奖学金人数10人。为获奖学生减轻家庭经济负担6000元，确保学生能顺利完成学业。</w:t>
      </w:r>
    </w:p>
    <w:p>
      <w:pPr>
        <w:numPr>
          <w:ilvl w:val="0"/>
          <w:numId w:val="0"/>
        </w:numPr>
        <w:ind w:firstLine="600" w:firstLineChars="200"/>
        <w:outlineLvl w:val="0"/>
        <w:rPr>
          <w:rFonts w:hint="default" w:ascii="仿宋_GB2312"/>
          <w:szCs w:val="32"/>
          <w:lang w:val="en-US" w:eastAsia="zh-CN"/>
        </w:rPr>
      </w:pPr>
      <w:r>
        <w:rPr>
          <w:rFonts w:hint="eastAsia" w:ascii="仿宋_GB2312"/>
          <w:szCs w:val="32"/>
          <w:lang w:val="en-US" w:eastAsia="zh-CN"/>
        </w:rPr>
        <w:t>7.建立健全家庭经济困难学生资助政策体系长效机制</w:t>
      </w:r>
    </w:p>
    <w:p>
      <w:pPr>
        <w:numPr>
          <w:ilvl w:val="0"/>
          <w:numId w:val="0"/>
        </w:numPr>
        <w:ind w:firstLine="600" w:firstLineChars="200"/>
        <w:outlineLvl w:val="0"/>
        <w:rPr>
          <w:rFonts w:hint="eastAsia" w:ascii="仿宋_GB2312"/>
          <w:szCs w:val="32"/>
          <w:lang w:val="en-US" w:eastAsia="zh-CN"/>
        </w:rPr>
      </w:pPr>
      <w:r>
        <w:rPr>
          <w:rFonts w:hint="eastAsia" w:ascii="仿宋_GB2312"/>
          <w:szCs w:val="32"/>
          <w:lang w:val="en-US" w:eastAsia="zh-CN"/>
        </w:rPr>
        <w:t>国家奖学金由中央政府出资设立，用来奖励在德、智、体、美、劳等方面全面发展的优秀学生。此前，国家奖学金只限于</w:t>
      </w:r>
      <w:r>
        <w:rPr>
          <w:rFonts w:hint="eastAsia" w:ascii="仿宋_GB2312"/>
          <w:szCs w:val="32"/>
          <w:lang w:val="en-US" w:eastAsia="zh-CN"/>
        </w:rPr>
        <w:fldChar w:fldCharType="begin"/>
      </w:r>
      <w:r>
        <w:rPr>
          <w:rFonts w:hint="eastAsia" w:ascii="仿宋_GB2312"/>
          <w:szCs w:val="32"/>
          <w:lang w:val="en-US" w:eastAsia="zh-CN"/>
        </w:rPr>
        <w:instrText xml:space="preserve"> HYPERLINK "https://baike.baidu.com/item/%E6%99%AE%E9%80%9A%E6%9C%AC%E7%A7%91%E9%AB%98%E6%A0%A1/12674343" \t "https://baike.baidu.com/item/%E4%B8%AD%E7%AD%89%E8%81%8C%E4%B8%9A%E6%95%99%E8%82%B2%E5%9B%BD%E5%AE%B6%E5%A5%96%E5%AD%A6%E9%87%91/_blank" </w:instrText>
      </w:r>
      <w:r>
        <w:rPr>
          <w:rFonts w:hint="eastAsia" w:ascii="仿宋_GB2312"/>
          <w:szCs w:val="32"/>
          <w:lang w:val="en-US" w:eastAsia="zh-CN"/>
        </w:rPr>
        <w:fldChar w:fldCharType="separate"/>
      </w:r>
      <w:r>
        <w:rPr>
          <w:rFonts w:hint="eastAsia" w:ascii="仿宋_GB2312"/>
          <w:szCs w:val="32"/>
          <w:lang w:val="en-US" w:eastAsia="zh-CN"/>
        </w:rPr>
        <w:t>普通本科高校</w:t>
      </w:r>
      <w:r>
        <w:rPr>
          <w:rFonts w:hint="eastAsia" w:ascii="仿宋_GB2312"/>
          <w:szCs w:val="32"/>
          <w:lang w:val="en-US" w:eastAsia="zh-CN"/>
        </w:rPr>
        <w:fldChar w:fldCharType="end"/>
      </w:r>
      <w:r>
        <w:rPr>
          <w:rFonts w:hint="eastAsia" w:ascii="仿宋_GB2312"/>
          <w:szCs w:val="32"/>
          <w:lang w:val="en-US" w:eastAsia="zh-CN"/>
        </w:rPr>
        <w:t>、高等职业学校和高等专科学校等高等教育领域。如今，中等职业学校设立国家奖学金，是国家奖学金体系首次延伸到高中阶段教育，此举是国家建立健全家庭经济困难学生资助政策体系的主要内容之一，对于推动中等职业教育发展的意义重大而深远。</w:t>
      </w:r>
    </w:p>
    <w:p>
      <w:pPr>
        <w:numPr>
          <w:ilvl w:val="0"/>
          <w:numId w:val="0"/>
        </w:numPr>
        <w:ind w:firstLine="600" w:firstLineChars="200"/>
        <w:outlineLvl w:val="0"/>
        <w:rPr>
          <w:rFonts w:hint="default" w:ascii="仿宋_GB2312"/>
          <w:szCs w:val="32"/>
          <w:lang w:val="en-US" w:eastAsia="zh-CN"/>
        </w:rPr>
      </w:pPr>
      <w:r>
        <w:rPr>
          <w:rFonts w:hint="eastAsia" w:ascii="仿宋_GB2312"/>
          <w:szCs w:val="32"/>
          <w:lang w:val="en-US" w:eastAsia="zh-CN"/>
        </w:rPr>
        <w:t>8.提升中职教育吸引力、优化教育结构，维护教育公平，促进职业教育持续健康发展</w:t>
      </w:r>
    </w:p>
    <w:p>
      <w:pPr>
        <w:numPr>
          <w:ilvl w:val="0"/>
          <w:numId w:val="0"/>
        </w:numPr>
        <w:ind w:firstLine="600" w:firstLineChars="200"/>
        <w:outlineLvl w:val="0"/>
        <w:rPr>
          <w:rFonts w:hint="eastAsia" w:ascii="仿宋_GB2312"/>
          <w:szCs w:val="32"/>
          <w:lang w:val="en-US" w:eastAsia="zh-CN"/>
        </w:rPr>
      </w:pPr>
      <w:r>
        <w:rPr>
          <w:rFonts w:hint="eastAsia" w:ascii="仿宋_GB2312"/>
          <w:szCs w:val="32"/>
          <w:lang w:val="en-US" w:eastAsia="zh-CN"/>
        </w:rPr>
        <w:t>此前，中职教育发展缓慢，主要源于“重普通高中，轻中职教育”的观念误区，忽视了经济社会发展对于职业教育的需求。中等职业学校设立国家奖学金是国家优化教育结构，维护教育公平的重要手段，体现了国家对于中职教育的肯定和鼓励，大大提高中职教育在国民教育体系中的地位，极大激发了初中学生就读中职学校的热情，增强了职业教育的吸引力。</w:t>
      </w:r>
    </w:p>
    <w:p>
      <w:pPr>
        <w:numPr>
          <w:ilvl w:val="0"/>
          <w:numId w:val="0"/>
        </w:numPr>
        <w:ind w:firstLine="600" w:firstLineChars="200"/>
        <w:outlineLvl w:val="0"/>
        <w:rPr>
          <w:rFonts w:hint="default" w:ascii="仿宋_GB2312"/>
          <w:szCs w:val="32"/>
          <w:lang w:val="en-US" w:eastAsia="zh-CN"/>
        </w:rPr>
      </w:pPr>
      <w:r>
        <w:rPr>
          <w:rFonts w:hint="eastAsia" w:ascii="仿宋_GB2312"/>
          <w:szCs w:val="32"/>
          <w:lang w:val="en-US" w:eastAsia="zh-CN"/>
        </w:rPr>
        <w:t>9.受益学生满意度</w:t>
      </w:r>
    </w:p>
    <w:p>
      <w:pPr>
        <w:numPr>
          <w:ilvl w:val="0"/>
          <w:numId w:val="0"/>
        </w:numPr>
        <w:ind w:firstLine="600" w:firstLineChars="200"/>
        <w:outlineLvl w:val="0"/>
        <w:rPr>
          <w:rFonts w:hint="eastAsia" w:ascii="仿宋_GB2312"/>
          <w:szCs w:val="32"/>
          <w:lang w:val="en-US" w:eastAsia="zh-CN"/>
        </w:rPr>
      </w:pPr>
      <w:r>
        <w:rPr>
          <w:rFonts w:hint="default" w:ascii="仿宋_GB2312"/>
          <w:szCs w:val="32"/>
          <w:lang w:val="en-US" w:eastAsia="zh-CN"/>
        </w:rPr>
        <w:t>中职</w:t>
      </w:r>
      <w:r>
        <w:rPr>
          <w:rFonts w:hint="eastAsia" w:ascii="仿宋_GB2312"/>
          <w:szCs w:val="32"/>
          <w:lang w:val="en-US" w:eastAsia="zh-CN"/>
        </w:rPr>
        <w:t>国家奖学金政策的实施，</w:t>
      </w:r>
      <w:r>
        <w:rPr>
          <w:rFonts w:hint="default" w:ascii="仿宋_GB2312"/>
          <w:szCs w:val="32"/>
          <w:lang w:val="en-US" w:eastAsia="zh-CN"/>
        </w:rPr>
        <w:t>减轻困难</w:t>
      </w:r>
      <w:r>
        <w:rPr>
          <w:rFonts w:hint="eastAsia" w:ascii="仿宋_GB2312"/>
          <w:szCs w:val="32"/>
          <w:lang w:val="en-US" w:eastAsia="zh-CN"/>
        </w:rPr>
        <w:t>学生</w:t>
      </w:r>
      <w:r>
        <w:rPr>
          <w:rFonts w:hint="default" w:ascii="仿宋_GB2312"/>
          <w:szCs w:val="32"/>
          <w:lang w:val="en-US" w:eastAsia="zh-CN"/>
        </w:rPr>
        <w:t>家庭的经济负担，</w:t>
      </w:r>
      <w:r>
        <w:rPr>
          <w:rFonts w:hint="eastAsia" w:ascii="仿宋_GB2312" w:hAnsi="仿宋_GB2312" w:eastAsia="仿宋_GB2312" w:cs="仿宋_GB2312"/>
          <w:b w:val="0"/>
          <w:bCs w:val="0"/>
          <w:szCs w:val="32"/>
          <w:lang w:eastAsia="zh-CN"/>
        </w:rPr>
        <w:t>激励学生勤奋学习、努力进取，在德、智、体、美</w:t>
      </w:r>
      <w:r>
        <w:rPr>
          <w:rFonts w:hint="eastAsia" w:ascii="仿宋_GB2312" w:hAnsi="仿宋_GB2312" w:cs="仿宋_GB2312"/>
          <w:b w:val="0"/>
          <w:bCs w:val="0"/>
          <w:szCs w:val="32"/>
          <w:lang w:eastAsia="zh-CN"/>
        </w:rPr>
        <w:t>、劳</w:t>
      </w:r>
      <w:r>
        <w:rPr>
          <w:rFonts w:hint="eastAsia" w:ascii="仿宋_GB2312" w:hAnsi="仿宋_GB2312" w:eastAsia="仿宋_GB2312" w:cs="仿宋_GB2312"/>
          <w:b w:val="0"/>
          <w:bCs w:val="0"/>
          <w:szCs w:val="32"/>
          <w:lang w:eastAsia="zh-CN"/>
        </w:rPr>
        <w:t>等方面全面发展</w:t>
      </w:r>
      <w:r>
        <w:rPr>
          <w:rFonts w:hint="eastAsia" w:ascii="仿宋_GB2312" w:hAnsi="仿宋_GB2312" w:cs="仿宋_GB2312"/>
          <w:b w:val="0"/>
          <w:bCs w:val="0"/>
          <w:szCs w:val="32"/>
          <w:lang w:eastAsia="zh-CN"/>
        </w:rPr>
        <w:t>，</w:t>
      </w:r>
      <w:r>
        <w:rPr>
          <w:rFonts w:hint="default" w:ascii="仿宋_GB2312"/>
          <w:szCs w:val="32"/>
          <w:lang w:val="en-US" w:eastAsia="zh-CN"/>
        </w:rPr>
        <w:t>社会效益良好，</w:t>
      </w:r>
      <w:r>
        <w:rPr>
          <w:rFonts w:hint="eastAsia" w:ascii="仿宋_GB2312"/>
          <w:szCs w:val="32"/>
          <w:lang w:val="en-US" w:eastAsia="zh-CN"/>
        </w:rPr>
        <w:t>受益</w:t>
      </w:r>
      <w:r>
        <w:rPr>
          <w:rFonts w:hint="default" w:ascii="仿宋_GB2312"/>
          <w:szCs w:val="32"/>
          <w:lang w:val="en-US" w:eastAsia="zh-CN"/>
        </w:rPr>
        <w:t>学生</w:t>
      </w:r>
      <w:r>
        <w:rPr>
          <w:rFonts w:hint="eastAsia" w:ascii="仿宋_GB2312"/>
          <w:szCs w:val="32"/>
          <w:lang w:val="en-US" w:eastAsia="zh-CN"/>
        </w:rPr>
        <w:t>满意度达100%。</w:t>
      </w:r>
    </w:p>
    <w:p>
      <w:pPr>
        <w:ind w:firstLine="600" w:firstLineChars="200"/>
        <w:rPr>
          <w:rFonts w:ascii="仿宋_GB2312"/>
          <w:szCs w:val="32"/>
        </w:rPr>
      </w:pPr>
      <w:r>
        <w:rPr>
          <w:rFonts w:hint="eastAsia" w:ascii="黑体" w:hAnsi="黑体" w:eastAsia="黑体" w:cs="黑体"/>
          <w:bCs/>
          <w:szCs w:val="32"/>
        </w:rPr>
        <w:t>三、偏离绩效目标的原因和下一步改进措施</w:t>
      </w:r>
    </w:p>
    <w:p>
      <w:pPr>
        <w:ind w:firstLine="600" w:firstLineChars="200"/>
        <w:rPr>
          <w:rFonts w:hint="eastAsia" w:ascii="仿宋_GB2312"/>
          <w:szCs w:val="32"/>
          <w:lang w:val="en-US" w:eastAsia="zh-CN"/>
        </w:rPr>
      </w:pPr>
      <w:r>
        <w:rPr>
          <w:rFonts w:hint="eastAsia" w:ascii="仿宋_GB2312"/>
          <w:szCs w:val="32"/>
          <w:lang w:eastAsia="zh-CN"/>
        </w:rPr>
        <w:t>虽然我校</w:t>
      </w:r>
      <w:r>
        <w:rPr>
          <w:rFonts w:hint="eastAsia" w:ascii="仿宋_GB2312"/>
          <w:szCs w:val="32"/>
          <w:lang w:val="en-US" w:eastAsia="zh-CN"/>
        </w:rPr>
        <w:t>2020年顺利完成中职国家奖学金资金绩效目标，但为保证国家奖学金的评选工作顺利进行，我校还需不断完善国家奖学金评审机制，切实做到公开、公正。</w:t>
      </w:r>
    </w:p>
    <w:p>
      <w:pPr>
        <w:numPr>
          <w:ilvl w:val="0"/>
          <w:numId w:val="2"/>
        </w:numPr>
        <w:ind w:firstLine="600" w:firstLineChars="200"/>
        <w:rPr>
          <w:rFonts w:hint="eastAsia" w:ascii="黑体" w:hAnsi="黑体" w:eastAsia="黑体" w:cs="黑体"/>
          <w:bCs/>
          <w:szCs w:val="32"/>
        </w:rPr>
      </w:pPr>
      <w:r>
        <w:rPr>
          <w:rFonts w:hint="eastAsia" w:ascii="黑体" w:hAnsi="黑体" w:eastAsia="黑体" w:cs="黑体"/>
          <w:bCs/>
          <w:szCs w:val="32"/>
        </w:rPr>
        <w:t>绩效自评结果拟应用和公开情况</w:t>
      </w:r>
    </w:p>
    <w:p>
      <w:pPr>
        <w:ind w:firstLine="600" w:firstLineChars="200"/>
        <w:rPr>
          <w:rFonts w:hint="eastAsia" w:ascii="仿宋_GB2312"/>
          <w:szCs w:val="32"/>
          <w:lang w:eastAsia="zh-CN"/>
        </w:rPr>
      </w:pPr>
      <w:r>
        <w:rPr>
          <w:rFonts w:hint="eastAsia" w:ascii="仿宋_GB2312"/>
          <w:szCs w:val="32"/>
          <w:lang w:eastAsia="zh-CN"/>
        </w:rPr>
        <w:t>对照年初绩效目标分解任务，我校中职国家奖学金资金绩效自评为优。我校将继续按照中央省市关于中职学生资助工作的相关政策和要求，做好各环节工作。</w:t>
      </w:r>
    </w:p>
    <w:p>
      <w:pPr>
        <w:numPr>
          <w:ilvl w:val="0"/>
          <w:numId w:val="0"/>
        </w:numPr>
        <w:ind w:firstLine="600" w:firstLineChars="200"/>
        <w:rPr>
          <w:rFonts w:hint="eastAsia" w:ascii="黑体" w:hAnsi="黑体" w:eastAsia="黑体" w:cs="黑体"/>
          <w:bCs/>
          <w:szCs w:val="32"/>
        </w:rPr>
      </w:pPr>
      <w:r>
        <w:rPr>
          <w:rFonts w:hint="eastAsia" w:ascii="仿宋_GB2312"/>
          <w:szCs w:val="32"/>
          <w:lang w:eastAsia="zh-CN"/>
        </w:rPr>
        <w:t>及时按照曲靖市财政局要求，在规定时间，按规定渠道面向全社会公开，接受社会监督。</w:t>
      </w:r>
    </w:p>
    <w:p>
      <w:pPr>
        <w:ind w:firstLine="600" w:firstLineChars="200"/>
        <w:rPr>
          <w:rFonts w:ascii="黑体" w:hAnsi="黑体" w:eastAsia="黑体" w:cs="黑体"/>
          <w:bCs/>
          <w:szCs w:val="32"/>
        </w:rPr>
      </w:pPr>
      <w:r>
        <w:rPr>
          <w:rFonts w:hint="eastAsia" w:ascii="黑体" w:hAnsi="黑体" w:eastAsia="黑体" w:cs="黑体"/>
          <w:bCs/>
          <w:szCs w:val="32"/>
        </w:rPr>
        <w:t>五、其他需要说明的问题</w:t>
      </w:r>
    </w:p>
    <w:p>
      <w:pPr>
        <w:ind w:firstLine="600" w:firstLineChars="200"/>
        <w:rPr>
          <w:rFonts w:hint="eastAsia"/>
          <w:lang w:eastAsia="zh-CN"/>
        </w:rPr>
      </w:pPr>
      <w:r>
        <w:rPr>
          <w:rFonts w:hint="eastAsia"/>
          <w:lang w:eastAsia="zh-CN"/>
        </w:rPr>
        <w:t>无</w:t>
      </w:r>
    </w:p>
    <w:p>
      <w:pPr>
        <w:ind w:firstLine="600" w:firstLineChars="200"/>
        <w:rPr>
          <w:rFonts w:hint="eastAsia"/>
          <w:lang w:eastAsia="zh-CN"/>
        </w:rPr>
      </w:pPr>
    </w:p>
    <w:p>
      <w:pPr>
        <w:ind w:firstLine="600" w:firstLineChars="200"/>
        <w:rPr>
          <w:rFonts w:hint="eastAsia"/>
          <w:lang w:eastAsia="zh-CN"/>
        </w:rPr>
      </w:pPr>
    </w:p>
    <w:p>
      <w:pPr>
        <w:ind w:firstLine="600" w:firstLineChars="200"/>
        <w:jc w:val="right"/>
        <w:rPr>
          <w:rFonts w:hint="eastAsia"/>
          <w:color w:val="auto"/>
          <w:lang w:val="en-US" w:eastAsia="zh-CN"/>
        </w:rPr>
      </w:pPr>
      <w:r>
        <w:rPr>
          <w:rFonts w:hint="eastAsia"/>
          <w:lang w:val="en-US" w:eastAsia="zh-CN"/>
        </w:rPr>
        <w:t xml:space="preserve">                       </w:t>
      </w:r>
      <w:r>
        <w:rPr>
          <w:rFonts w:hint="eastAsia" w:ascii="Times New Roman" w:eastAsia="仿宋_GB2312"/>
          <w:color w:val="0000FF"/>
          <w:lang w:val="en-US" w:eastAsia="zh-CN"/>
        </w:rPr>
        <w:t xml:space="preserve"> </w:t>
      </w:r>
      <w:r>
        <w:rPr>
          <w:rFonts w:hint="eastAsia" w:ascii="Times New Roman" w:eastAsia="仿宋_GB2312"/>
          <w:color w:val="auto"/>
          <w:lang w:val="en-US" w:eastAsia="zh-CN"/>
        </w:rPr>
        <w:t>曲靖工商职业技术学校</w:t>
      </w:r>
    </w:p>
    <w:p>
      <w:pPr>
        <w:ind w:firstLine="600" w:firstLineChars="200"/>
        <w:jc w:val="right"/>
        <w:rPr>
          <w:rFonts w:hint="default"/>
          <w:color w:val="auto"/>
          <w:lang w:val="en-US" w:eastAsia="zh-CN"/>
        </w:rPr>
      </w:pPr>
      <w:r>
        <w:rPr>
          <w:rFonts w:hint="eastAsia" w:ascii="Times New Roman" w:eastAsia="仿宋_GB2312"/>
          <w:color w:val="auto"/>
          <w:lang w:val="en-US" w:eastAsia="zh-CN"/>
        </w:rPr>
        <w:t xml:space="preserve">                          2021年3月11日</w:t>
      </w:r>
    </w:p>
    <w:p>
      <w:pPr>
        <w:ind w:firstLine="600" w:firstLineChars="200"/>
        <w:rPr>
          <w:rFonts w:hint="default"/>
          <w:color w:val="auto"/>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E40CD4"/>
    <w:multiLevelType w:val="singleLevel"/>
    <w:tmpl w:val="2AE40CD4"/>
    <w:lvl w:ilvl="0" w:tentative="0">
      <w:start w:val="4"/>
      <w:numFmt w:val="chineseCounting"/>
      <w:suff w:val="nothing"/>
      <w:lvlText w:val="%1、"/>
      <w:lvlJc w:val="left"/>
      <w:rPr>
        <w:rFonts w:hint="eastAsia"/>
      </w:rPr>
    </w:lvl>
  </w:abstractNum>
  <w:abstractNum w:abstractNumId="1">
    <w:nsid w:val="4EBB0DE8"/>
    <w:multiLevelType w:val="singleLevel"/>
    <w:tmpl w:val="4EBB0DE8"/>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drawingGridHorizontalSpacing w:val="150"/>
  <w:drawingGridVerticalSpacing w:val="5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82"/>
    <w:rsid w:val="000101E1"/>
    <w:rsid w:val="000732DA"/>
    <w:rsid w:val="00075CDC"/>
    <w:rsid w:val="000B1E8F"/>
    <w:rsid w:val="000B6964"/>
    <w:rsid w:val="00103D16"/>
    <w:rsid w:val="00111638"/>
    <w:rsid w:val="00111928"/>
    <w:rsid w:val="0012041C"/>
    <w:rsid w:val="00164D84"/>
    <w:rsid w:val="00173016"/>
    <w:rsid w:val="0017509C"/>
    <w:rsid w:val="001808CA"/>
    <w:rsid w:val="001A4E46"/>
    <w:rsid w:val="001E03FE"/>
    <w:rsid w:val="002123E8"/>
    <w:rsid w:val="00250053"/>
    <w:rsid w:val="0029569C"/>
    <w:rsid w:val="002A5FA7"/>
    <w:rsid w:val="002B3EEF"/>
    <w:rsid w:val="002B54E4"/>
    <w:rsid w:val="002E5562"/>
    <w:rsid w:val="002F6705"/>
    <w:rsid w:val="00301FC0"/>
    <w:rsid w:val="00336A16"/>
    <w:rsid w:val="003663A3"/>
    <w:rsid w:val="00387DD5"/>
    <w:rsid w:val="003B0980"/>
    <w:rsid w:val="003C6374"/>
    <w:rsid w:val="003D2CB9"/>
    <w:rsid w:val="00413F12"/>
    <w:rsid w:val="00493012"/>
    <w:rsid w:val="004D2137"/>
    <w:rsid w:val="005D1514"/>
    <w:rsid w:val="005D7CC3"/>
    <w:rsid w:val="006218A1"/>
    <w:rsid w:val="00682A10"/>
    <w:rsid w:val="006A30E4"/>
    <w:rsid w:val="006A74BF"/>
    <w:rsid w:val="006C1CEE"/>
    <w:rsid w:val="006D5A86"/>
    <w:rsid w:val="00707C2E"/>
    <w:rsid w:val="00722A7D"/>
    <w:rsid w:val="00724A6B"/>
    <w:rsid w:val="0073331B"/>
    <w:rsid w:val="00733C2D"/>
    <w:rsid w:val="00756C7F"/>
    <w:rsid w:val="007D7E6E"/>
    <w:rsid w:val="00850797"/>
    <w:rsid w:val="00853FC4"/>
    <w:rsid w:val="008720F1"/>
    <w:rsid w:val="00882EFA"/>
    <w:rsid w:val="008B2F56"/>
    <w:rsid w:val="008F0996"/>
    <w:rsid w:val="00903791"/>
    <w:rsid w:val="009600BD"/>
    <w:rsid w:val="00961C83"/>
    <w:rsid w:val="009922BC"/>
    <w:rsid w:val="009E0D8C"/>
    <w:rsid w:val="00A02AF3"/>
    <w:rsid w:val="00A25077"/>
    <w:rsid w:val="00A610CC"/>
    <w:rsid w:val="00A8737E"/>
    <w:rsid w:val="00AA19AF"/>
    <w:rsid w:val="00BC6882"/>
    <w:rsid w:val="00BD3FE0"/>
    <w:rsid w:val="00BE58CF"/>
    <w:rsid w:val="00CA5578"/>
    <w:rsid w:val="00CA7DAA"/>
    <w:rsid w:val="00D04826"/>
    <w:rsid w:val="00D63908"/>
    <w:rsid w:val="00D8718A"/>
    <w:rsid w:val="00D93453"/>
    <w:rsid w:val="00DC524D"/>
    <w:rsid w:val="00E071D6"/>
    <w:rsid w:val="00ED3E0F"/>
    <w:rsid w:val="00F015E4"/>
    <w:rsid w:val="00F57F82"/>
    <w:rsid w:val="00F75224"/>
    <w:rsid w:val="00F91EAE"/>
    <w:rsid w:val="00FA086C"/>
    <w:rsid w:val="00FA2093"/>
    <w:rsid w:val="00FA357A"/>
    <w:rsid w:val="037D0BC8"/>
    <w:rsid w:val="0845082D"/>
    <w:rsid w:val="09E965F2"/>
    <w:rsid w:val="0CD603BE"/>
    <w:rsid w:val="139840D3"/>
    <w:rsid w:val="143E091F"/>
    <w:rsid w:val="14865FC8"/>
    <w:rsid w:val="150C2DB0"/>
    <w:rsid w:val="1A7005D9"/>
    <w:rsid w:val="1DAA3E58"/>
    <w:rsid w:val="1E761F05"/>
    <w:rsid w:val="1F7BE1E6"/>
    <w:rsid w:val="1FC7205C"/>
    <w:rsid w:val="228B3D05"/>
    <w:rsid w:val="24D21A6A"/>
    <w:rsid w:val="284E74F8"/>
    <w:rsid w:val="2ADB48E8"/>
    <w:rsid w:val="2C9B6AFB"/>
    <w:rsid w:val="36687282"/>
    <w:rsid w:val="38EF7AD8"/>
    <w:rsid w:val="3E1672E6"/>
    <w:rsid w:val="3EB9C2BB"/>
    <w:rsid w:val="415F08D8"/>
    <w:rsid w:val="422C3F65"/>
    <w:rsid w:val="44E2230F"/>
    <w:rsid w:val="48B51347"/>
    <w:rsid w:val="491B45FA"/>
    <w:rsid w:val="4A55216A"/>
    <w:rsid w:val="4FE0696A"/>
    <w:rsid w:val="546F8569"/>
    <w:rsid w:val="55673508"/>
    <w:rsid w:val="59595A6F"/>
    <w:rsid w:val="599330CA"/>
    <w:rsid w:val="5A7FCB1F"/>
    <w:rsid w:val="5FEAF7C9"/>
    <w:rsid w:val="60D5009F"/>
    <w:rsid w:val="64AC2E11"/>
    <w:rsid w:val="660721C9"/>
    <w:rsid w:val="661E6C75"/>
    <w:rsid w:val="67F75FF5"/>
    <w:rsid w:val="681D4831"/>
    <w:rsid w:val="692E4B19"/>
    <w:rsid w:val="69513EF7"/>
    <w:rsid w:val="6BF3256F"/>
    <w:rsid w:val="6CE7018A"/>
    <w:rsid w:val="6E3E3F2D"/>
    <w:rsid w:val="715B2F02"/>
    <w:rsid w:val="76A548F2"/>
    <w:rsid w:val="7765772E"/>
    <w:rsid w:val="776F5E62"/>
    <w:rsid w:val="77867685"/>
    <w:rsid w:val="781F36B6"/>
    <w:rsid w:val="790627AD"/>
    <w:rsid w:val="7ADC59FA"/>
    <w:rsid w:val="7AFF2FC3"/>
    <w:rsid w:val="7BF6B4C5"/>
    <w:rsid w:val="7DDD794F"/>
    <w:rsid w:val="7FDE47D5"/>
    <w:rsid w:val="94BFC172"/>
    <w:rsid w:val="9BFA614C"/>
    <w:rsid w:val="BFBF52D7"/>
    <w:rsid w:val="DF6E82F1"/>
    <w:rsid w:val="F7FBEBBF"/>
    <w:rsid w:val="FDB5389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脚 Char"/>
    <w:basedOn w:val="6"/>
    <w:link w:val="3"/>
    <w:qFormat/>
    <w:uiPriority w:val="99"/>
    <w:rPr>
      <w:rFonts w:eastAsia="仿宋_GB2312"/>
      <w:kern w:val="2"/>
      <w:sz w:val="18"/>
      <w:szCs w:val="18"/>
    </w:rPr>
  </w:style>
  <w:style w:type="character" w:customStyle="1" w:styleId="9">
    <w:name w:val="页眉 Char"/>
    <w:basedOn w:val="6"/>
    <w:link w:val="4"/>
    <w:qFormat/>
    <w:uiPriority w:val="0"/>
    <w:rPr>
      <w:rFonts w:eastAsia="仿宋_GB2312"/>
      <w:kern w:val="2"/>
      <w:sz w:val="18"/>
      <w:szCs w:val="18"/>
    </w:rPr>
  </w:style>
  <w:style w:type="character" w:customStyle="1" w:styleId="10">
    <w:name w:val="批注框文本 Char"/>
    <w:basedOn w:val="6"/>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71</Words>
  <Characters>410</Characters>
  <Lines>3</Lines>
  <Paragraphs>1</Paragraphs>
  <TotalTime>3</TotalTime>
  <ScaleCrop>false</ScaleCrop>
  <LinksUpToDate>false</LinksUpToDate>
  <CharactersWithSpaces>480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2019-02-13T14:26:00Z</dcterms:created>
  <dc:creator>lhn</dc:creator>
  <cp:lastModifiedBy>ma。lu</cp:lastModifiedBy>
  <cp:lastPrinted>2021-03-12T06:58:12Z</cp:lastPrinted>
  <dcterms:modified xsi:type="dcterms:W3CDTF">2021-03-12T06:58:22Z</dcterms:modified>
  <dc:title>财政支出绩效评价报告</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B182B5944768489F821DB93326420292</vt:lpwstr>
  </property>
</Properties>
</file>